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86" w:rsidRPr="004106E2" w:rsidRDefault="00DA1D86" w:rsidP="00DA1D86">
      <w:pPr>
        <w:rPr>
          <w:rFonts w:ascii="Tahoma" w:hAnsi="Tahoma"/>
          <w:b/>
          <w:color w:val="993300"/>
          <w:sz w:val="32"/>
          <w:lang w:val="ro-RO"/>
        </w:rPr>
      </w:pPr>
      <w:r w:rsidRPr="004106E2">
        <w:rPr>
          <w:rFonts w:ascii="Tahoma" w:hAnsi="Tahoma"/>
          <w:b/>
          <w:color w:val="993300"/>
          <w:sz w:val="32"/>
          <w:lang w:val="ro-RO"/>
        </w:rPr>
        <w:t>CONSILIUL RAIONAL IALOVENI</w:t>
      </w:r>
    </w:p>
    <w:p w:rsidR="00DA1D86" w:rsidRPr="00031C30" w:rsidRDefault="00DA1D86" w:rsidP="00DA1D86">
      <w:pPr>
        <w:pStyle w:val="7"/>
        <w:rPr>
          <w:rFonts w:ascii="Tahoma" w:hAnsi="Tahoma"/>
          <w:color w:val="993300"/>
          <w:sz w:val="22"/>
          <w:lang w:val="en-GB"/>
        </w:rPr>
      </w:pPr>
      <w:r w:rsidRPr="00031C30">
        <w:rPr>
          <w:color w:val="993300"/>
          <w:lang w:val="en-GB"/>
        </w:rPr>
        <w:t xml:space="preserve">                                                 </w:t>
      </w:r>
      <w:r w:rsidRPr="004106E2">
        <w:rPr>
          <w:rFonts w:ascii="Tahoma" w:hAnsi="Tahoma"/>
          <w:noProof/>
          <w:color w:val="993300"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121285</wp:posOffset>
                </wp:positionV>
                <wp:extent cx="5760720" cy="0"/>
                <wp:effectExtent l="37465" t="34925" r="3111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9F84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9.55pt" to="46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nCVg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DA1D86" w:rsidRPr="004106E2" w:rsidRDefault="00DA1D86" w:rsidP="00DA1D86">
      <w:pPr>
        <w:ind w:right="-1234"/>
        <w:rPr>
          <w:rFonts w:ascii="Arial Narrow" w:hAnsi="Arial Narrow"/>
          <w:b/>
          <w:color w:val="993300"/>
          <w:sz w:val="19"/>
          <w:szCs w:val="19"/>
          <w:lang w:val="ro-RO"/>
        </w:rPr>
      </w:pPr>
      <w:r w:rsidRPr="004106E2">
        <w:rPr>
          <w:rFonts w:ascii="Tahoma" w:hAnsi="Tahoma"/>
          <w:b/>
          <w:color w:val="993300"/>
          <w:sz w:val="19"/>
          <w:szCs w:val="19"/>
          <w:lang w:val="ro-RO"/>
        </w:rPr>
        <w:t xml:space="preserve">   MD-</w:t>
      </w:r>
      <w:r w:rsidRPr="004106E2">
        <w:rPr>
          <w:rFonts w:ascii="Arial Narrow" w:hAnsi="Arial Narrow"/>
          <w:b/>
          <w:color w:val="993300"/>
          <w:sz w:val="19"/>
          <w:szCs w:val="19"/>
          <w:lang w:val="ro-RO"/>
        </w:rPr>
        <w:t>6800, or. Ialoveni, str. Alexandru cel Bun, 33, Tel./Fax. (268)22-650, E- mail: apr_pjchisinau@moldova.md</w:t>
      </w:r>
    </w:p>
    <w:p w:rsidR="00DA1D86" w:rsidRPr="004106E2" w:rsidRDefault="00DA1D86" w:rsidP="00DA1D86">
      <w:pPr>
        <w:rPr>
          <w:color w:val="993300"/>
          <w:lang w:val="ro-RO"/>
        </w:rPr>
      </w:pPr>
      <w:r w:rsidRPr="004106E2">
        <w:rPr>
          <w:noProof/>
          <w:color w:val="9933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81280</wp:posOffset>
                </wp:positionV>
                <wp:extent cx="5760720" cy="9525"/>
                <wp:effectExtent l="9525" t="14605" r="1143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F0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4pt" to="464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" o:allowincell="f" strokeweight="1.5pt"/>
            </w:pict>
          </mc:Fallback>
        </mc:AlternateContent>
      </w:r>
    </w:p>
    <w:p w:rsidR="00DA1D86" w:rsidRPr="00072F1D" w:rsidRDefault="00DA1D86" w:rsidP="00DA1D86">
      <w:pPr>
        <w:ind w:left="180" w:firstLine="360"/>
        <w:jc w:val="right"/>
        <w:rPr>
          <w:i/>
          <w:color w:val="800000"/>
          <w:sz w:val="16"/>
          <w:szCs w:val="16"/>
          <w:lang w:val="ro-RO"/>
        </w:rPr>
      </w:pPr>
    </w:p>
    <w:p w:rsidR="00DA1D86" w:rsidRPr="00072F1D" w:rsidRDefault="00DA1D86" w:rsidP="00DA1D86">
      <w:pPr>
        <w:spacing w:line="360" w:lineRule="auto"/>
        <w:ind w:left="180" w:firstLine="360"/>
        <w:jc w:val="center"/>
        <w:rPr>
          <w:b/>
          <w:i/>
          <w:color w:val="800000"/>
          <w:sz w:val="28"/>
          <w:szCs w:val="28"/>
          <w:lang w:val="ro-RO"/>
        </w:rPr>
      </w:pPr>
      <w:r w:rsidRPr="00072F1D">
        <w:rPr>
          <w:b/>
          <w:color w:val="800000"/>
          <w:sz w:val="28"/>
          <w:szCs w:val="28"/>
          <w:lang w:val="ro-RO"/>
        </w:rPr>
        <w:t xml:space="preserve">DECIZIE </w:t>
      </w:r>
      <w:r w:rsidRPr="00072F1D">
        <w:rPr>
          <w:b/>
          <w:i/>
          <w:color w:val="800000"/>
          <w:sz w:val="28"/>
          <w:szCs w:val="28"/>
          <w:lang w:val="ro-RO"/>
        </w:rPr>
        <w:t>nr.</w:t>
      </w:r>
      <w:r>
        <w:rPr>
          <w:b/>
          <w:i/>
          <w:color w:val="800000"/>
          <w:sz w:val="28"/>
          <w:szCs w:val="28"/>
          <w:lang w:val="ro-RO"/>
        </w:rPr>
        <w:t>05-13</w:t>
      </w:r>
    </w:p>
    <w:p w:rsidR="00DA1D86" w:rsidRPr="00072F1D" w:rsidRDefault="00DA1D86" w:rsidP="00DA1D86">
      <w:pPr>
        <w:spacing w:line="360" w:lineRule="auto"/>
        <w:ind w:left="180" w:firstLine="360"/>
        <w:jc w:val="center"/>
        <w:rPr>
          <w:i/>
          <w:color w:val="800000"/>
          <w:sz w:val="28"/>
          <w:szCs w:val="28"/>
          <w:lang w:val="ro-RO"/>
        </w:rPr>
      </w:pPr>
      <w:r w:rsidRPr="00072F1D">
        <w:rPr>
          <w:b/>
          <w:i/>
          <w:color w:val="800000"/>
          <w:sz w:val="28"/>
          <w:szCs w:val="28"/>
          <w:lang w:val="ro-RO"/>
        </w:rPr>
        <w:t>din 30 noiembrie 2006</w:t>
      </w:r>
    </w:p>
    <w:p w:rsidR="00DA1D86" w:rsidRDefault="00DA1D86" w:rsidP="00DA1D86">
      <w:pPr>
        <w:ind w:firstLine="540"/>
        <w:rPr>
          <w:b/>
          <w:i/>
          <w:sz w:val="28"/>
          <w:szCs w:val="28"/>
          <w:lang w:val="ro-RO"/>
        </w:rPr>
      </w:pPr>
      <w:r w:rsidRPr="00072F1D">
        <w:rPr>
          <w:b/>
          <w:i/>
          <w:sz w:val="28"/>
          <w:szCs w:val="28"/>
          <w:lang w:val="ro-RO"/>
        </w:rPr>
        <w:t xml:space="preserve">Cu privire la </w:t>
      </w:r>
      <w:r>
        <w:rPr>
          <w:b/>
          <w:i/>
          <w:sz w:val="28"/>
          <w:szCs w:val="28"/>
          <w:lang w:val="ro-RO"/>
        </w:rPr>
        <w:t xml:space="preserve">aprobarea Stemei şi  Drapelului raionului </w:t>
      </w:r>
    </w:p>
    <w:p w:rsidR="00DA1D86" w:rsidRDefault="00DA1D86" w:rsidP="00DA1D86">
      <w:pPr>
        <w:ind w:firstLine="540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şi aprobarea Regulamentului de utilizare a lor</w:t>
      </w:r>
    </w:p>
    <w:p w:rsidR="00DA1D86" w:rsidRPr="00DB5D53" w:rsidRDefault="00DA1D86" w:rsidP="00DA1D86">
      <w:pPr>
        <w:ind w:firstLine="540"/>
        <w:rPr>
          <w:sz w:val="28"/>
          <w:szCs w:val="28"/>
          <w:lang w:val="ro-RO"/>
        </w:rPr>
      </w:pPr>
      <w:r w:rsidRPr="00DB5D53">
        <w:rPr>
          <w:sz w:val="28"/>
          <w:szCs w:val="28"/>
          <w:lang w:val="ro-RO"/>
        </w:rPr>
        <w:t>În conformitate cu prevederile art.18, Legea privind administraţia publică locală, nr.123.XV din 18 martie 2003, având drept temei  procesul-verbal al şedinţei  Comisiei Naţionale de Heraldică a RM, nr. 142-III din 9 noiembrie 2006în scopul promovării politicii unitare  în domeniul însemnelor oficiale, Consiliul raional DECIDE:</w:t>
      </w:r>
    </w:p>
    <w:p w:rsidR="00DA1D86" w:rsidRPr="00DB5D53" w:rsidRDefault="00DA1D86" w:rsidP="00DA1D86">
      <w:pPr>
        <w:ind w:firstLine="540"/>
        <w:rPr>
          <w:sz w:val="28"/>
          <w:szCs w:val="28"/>
          <w:lang w:val="ro-RO"/>
        </w:rPr>
      </w:pPr>
      <w:r w:rsidRPr="00DB5D53">
        <w:rPr>
          <w:sz w:val="28"/>
          <w:szCs w:val="28"/>
          <w:lang w:val="ro-RO"/>
        </w:rPr>
        <w:t xml:space="preserve">1. Se aprobă stema şi drapelul raionului Ialoveni , </w:t>
      </w:r>
      <w:r>
        <w:rPr>
          <w:sz w:val="28"/>
          <w:szCs w:val="28"/>
          <w:lang w:val="ro-RO"/>
        </w:rPr>
        <w:t xml:space="preserve">autori Silviu Tabac şi Claudia </w:t>
      </w:r>
      <w:r w:rsidRPr="00DB5D53">
        <w:rPr>
          <w:sz w:val="28"/>
          <w:szCs w:val="28"/>
          <w:lang w:val="ro-RO"/>
        </w:rPr>
        <w:t xml:space="preserve">Cazac, pictori – Claudia Cazac şi Natalia Rotaru </w:t>
      </w:r>
      <w:r w:rsidRPr="00DB5D53">
        <w:rPr>
          <w:i/>
          <w:sz w:val="28"/>
          <w:szCs w:val="28"/>
          <w:lang w:val="ro-RO"/>
        </w:rPr>
        <w:t>(anexa 1)</w:t>
      </w:r>
    </w:p>
    <w:p w:rsidR="00DA1D86" w:rsidRPr="00DB5D53" w:rsidRDefault="00DA1D86" w:rsidP="00DA1D86">
      <w:pPr>
        <w:ind w:firstLine="540"/>
        <w:rPr>
          <w:sz w:val="28"/>
          <w:szCs w:val="28"/>
          <w:lang w:val="ro-RO"/>
        </w:rPr>
      </w:pPr>
      <w:r w:rsidRPr="00DB5D53">
        <w:rPr>
          <w:sz w:val="28"/>
          <w:szCs w:val="28"/>
          <w:lang w:val="ro-RO"/>
        </w:rPr>
        <w:t xml:space="preserve">2. Se aprobă Regulamentul cu privire la </w:t>
      </w:r>
      <w:r>
        <w:rPr>
          <w:sz w:val="28"/>
          <w:szCs w:val="28"/>
          <w:lang w:val="ro-RO"/>
        </w:rPr>
        <w:t>utilizarea Stemei</w:t>
      </w:r>
      <w:r w:rsidRPr="00DB5D53">
        <w:rPr>
          <w:sz w:val="28"/>
          <w:szCs w:val="28"/>
          <w:lang w:val="ro-RO"/>
        </w:rPr>
        <w:t xml:space="preserve"> şi Drapelul</w:t>
      </w:r>
      <w:r>
        <w:rPr>
          <w:sz w:val="28"/>
          <w:szCs w:val="28"/>
          <w:lang w:val="ro-RO"/>
        </w:rPr>
        <w:t>ui</w:t>
      </w:r>
      <w:r w:rsidRPr="00DB5D53">
        <w:rPr>
          <w:sz w:val="28"/>
          <w:szCs w:val="28"/>
          <w:lang w:val="ro-RO"/>
        </w:rPr>
        <w:t xml:space="preserve"> raionului Ialoveni </w:t>
      </w:r>
      <w:r w:rsidRPr="00DB5D53">
        <w:rPr>
          <w:i/>
          <w:sz w:val="28"/>
          <w:szCs w:val="28"/>
          <w:lang w:val="ro-RO"/>
        </w:rPr>
        <w:t>(anexa 2).</w:t>
      </w:r>
    </w:p>
    <w:p w:rsidR="00DA1D86" w:rsidRPr="00DB5D53" w:rsidRDefault="00DA1D86" w:rsidP="00DA1D8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40"/>
        <w:rPr>
          <w:color w:val="800000"/>
          <w:spacing w:val="-16"/>
          <w:sz w:val="28"/>
          <w:szCs w:val="28"/>
          <w:lang w:val="ro-RO"/>
        </w:rPr>
      </w:pPr>
      <w:r w:rsidRPr="00DB5D53">
        <w:rPr>
          <w:color w:val="800000"/>
          <w:spacing w:val="-4"/>
          <w:sz w:val="28"/>
          <w:szCs w:val="28"/>
          <w:lang w:val="ro-RO"/>
        </w:rPr>
        <w:t>3</w:t>
      </w:r>
      <w:r>
        <w:rPr>
          <w:color w:val="800000"/>
          <w:spacing w:val="-4"/>
          <w:sz w:val="28"/>
          <w:szCs w:val="28"/>
          <w:lang w:val="ro-RO"/>
        </w:rPr>
        <w:t xml:space="preserve">. </w:t>
      </w:r>
      <w:r w:rsidRPr="00DB5D53">
        <w:rPr>
          <w:color w:val="800000"/>
          <w:spacing w:val="-4"/>
          <w:sz w:val="28"/>
          <w:szCs w:val="28"/>
          <w:lang w:val="ro-RO"/>
        </w:rPr>
        <w:t>Prezenta decizie se comunică tuturor serviciilor publice din raion şi se aduce la</w:t>
      </w:r>
      <w:r w:rsidRPr="00DB5D53">
        <w:rPr>
          <w:color w:val="800000"/>
          <w:spacing w:val="-4"/>
          <w:sz w:val="28"/>
          <w:szCs w:val="28"/>
          <w:lang w:val="ro-RO"/>
        </w:rPr>
        <w:br/>
        <w:t>cunoştinţa opiniei publice prin intermediul mijloacelor de informare în masă.</w:t>
      </w:r>
    </w:p>
    <w:p w:rsidR="00DA1D86" w:rsidRPr="00DB5D53" w:rsidRDefault="00DA1D86" w:rsidP="00DA1D86">
      <w:pPr>
        <w:ind w:firstLine="540"/>
        <w:rPr>
          <w:sz w:val="28"/>
          <w:szCs w:val="28"/>
          <w:lang w:val="ro-RO"/>
        </w:rPr>
      </w:pPr>
    </w:p>
    <w:p w:rsidR="00DA1D86" w:rsidRDefault="00DA1D86" w:rsidP="00DA1D86">
      <w:pPr>
        <w:ind w:firstLine="54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Preşedinte şedinţă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color w:val="800000"/>
          <w:sz w:val="28"/>
          <w:szCs w:val="28"/>
          <w:lang w:val="ro-RO"/>
        </w:rPr>
        <w:t>Petru GHERMAN</w:t>
      </w:r>
    </w:p>
    <w:p w:rsidR="00DA1D86" w:rsidRDefault="00DA1D86" w:rsidP="00DA1D86">
      <w:pPr>
        <w:ind w:firstLine="540"/>
        <w:rPr>
          <w:b/>
          <w:sz w:val="28"/>
          <w:szCs w:val="28"/>
          <w:lang w:val="ro-RO"/>
        </w:rPr>
      </w:pPr>
    </w:p>
    <w:p w:rsidR="00DA1D86" w:rsidRDefault="00DA1D86" w:rsidP="00DA1D86">
      <w:pPr>
        <w:ind w:firstLine="54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Secretar</w:t>
      </w:r>
      <w:bookmarkStart w:id="0" w:name="_GoBack"/>
      <w:bookmarkEnd w:id="0"/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Nicolae MEREACRE</w:t>
      </w:r>
    </w:p>
    <w:p w:rsidR="00DA1D86" w:rsidRDefault="00DA1D86" w:rsidP="00DA1D86">
      <w:pPr>
        <w:pStyle w:val="cb"/>
        <w:rPr>
          <w:lang w:val="en-GB"/>
        </w:rPr>
      </w:pPr>
    </w:p>
    <w:p w:rsidR="00DA1D86" w:rsidRDefault="00DA1D86" w:rsidP="00DA1D86">
      <w:pPr>
        <w:pStyle w:val="cb"/>
        <w:jc w:val="right"/>
        <w:rPr>
          <w:i/>
          <w:lang w:val="en-GB"/>
        </w:rPr>
      </w:pPr>
    </w:p>
    <w:p w:rsidR="00DA1D86" w:rsidRDefault="00DA1D86" w:rsidP="00DA1D86">
      <w:pPr>
        <w:pStyle w:val="cb"/>
        <w:jc w:val="right"/>
        <w:rPr>
          <w:i/>
          <w:lang w:val="en-GB"/>
        </w:rPr>
      </w:pPr>
      <w:r>
        <w:rPr>
          <w:i/>
          <w:lang w:val="en-GB"/>
        </w:rPr>
        <w:t>Anexa 1</w:t>
      </w:r>
    </w:p>
    <w:p w:rsidR="00DA1D86" w:rsidRDefault="00DA1D86" w:rsidP="00DA1D86">
      <w:pPr>
        <w:pStyle w:val="cb"/>
        <w:jc w:val="right"/>
        <w:rPr>
          <w:i/>
          <w:lang w:val="en-GB"/>
        </w:rPr>
      </w:pPr>
      <w:r>
        <w:rPr>
          <w:i/>
          <w:lang w:val="en-GB"/>
        </w:rPr>
        <w:t>la decizia CR Ialoveni, nr.05-13 din 30 noiembrie 2006</w:t>
      </w:r>
    </w:p>
    <w:p w:rsidR="00DA1D86" w:rsidRDefault="00DA1D86" w:rsidP="00DA1D86">
      <w:pPr>
        <w:pStyle w:val="cb"/>
        <w:jc w:val="right"/>
        <w:rPr>
          <w:i/>
          <w:lang w:val="en-GB"/>
        </w:rPr>
      </w:pPr>
    </w:p>
    <w:p w:rsidR="00DA1D86" w:rsidRDefault="00DA1D86" w:rsidP="00DA1D86">
      <w:pPr>
        <w:pStyle w:val="cb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I.</w:t>
      </w:r>
      <w:r w:rsidRPr="00DB5D53">
        <w:rPr>
          <w:sz w:val="28"/>
          <w:szCs w:val="28"/>
          <w:lang w:val="en-GB"/>
        </w:rPr>
        <w:t>STEMA RAIONULUI IALOVENI</w:t>
      </w:r>
    </w:p>
    <w:p w:rsidR="00DA1D86" w:rsidRPr="00DB6457" w:rsidRDefault="00DA1D86" w:rsidP="00DA1D86">
      <w:pPr>
        <w:pStyle w:val="cb"/>
        <w:ind w:firstLine="540"/>
        <w:rPr>
          <w:i/>
          <w:sz w:val="28"/>
          <w:szCs w:val="28"/>
          <w:lang w:val="en-GB"/>
        </w:rPr>
      </w:pPr>
      <w:r w:rsidRPr="00DB6457">
        <w:rPr>
          <w:i/>
          <w:sz w:val="28"/>
          <w:szCs w:val="28"/>
          <w:lang w:val="en-GB"/>
        </w:rPr>
        <w:t>Blazonare</w:t>
      </w:r>
    </w:p>
    <w:p w:rsidR="00DA1D86" w:rsidRDefault="00DA1D86" w:rsidP="00DA1D86">
      <w:pPr>
        <w:pStyle w:val="cb"/>
        <w:ind w:firstLine="540"/>
        <w:jc w:val="left"/>
        <w:rPr>
          <w:b w:val="0"/>
          <w:sz w:val="28"/>
          <w:szCs w:val="28"/>
          <w:lang w:val="en-GB"/>
        </w:rPr>
      </w:pPr>
      <w:r>
        <w:rPr>
          <w:b w:val="0"/>
          <w:sz w:val="28"/>
          <w:szCs w:val="28"/>
          <w:lang w:val="en-GB"/>
        </w:rPr>
        <w:t xml:space="preserve">În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sz w:val="28"/>
              <w:szCs w:val="28"/>
              <w:lang w:val="en-GB"/>
            </w:rPr>
            <w:t>camp</w:t>
          </w:r>
        </w:smartTag>
        <w:r>
          <w:rPr>
            <w:b w:val="0"/>
            <w:sz w:val="28"/>
            <w:szCs w:val="28"/>
            <w:lang w:val="en-GB"/>
          </w:rPr>
          <w:t xml:space="preserve"> </w:t>
        </w:r>
        <w:smartTag w:uri="urn:schemas-microsoft-com:office:smarttags" w:element="PlaceName">
          <w:r>
            <w:rPr>
              <w:b w:val="0"/>
              <w:sz w:val="28"/>
              <w:szCs w:val="28"/>
              <w:lang w:val="en-GB"/>
            </w:rPr>
            <w:t>albastru</w:t>
          </w:r>
        </w:smartTag>
      </w:smartTag>
      <w:r>
        <w:rPr>
          <w:b w:val="0"/>
          <w:sz w:val="28"/>
          <w:szCs w:val="28"/>
          <w:lang w:val="en-GB"/>
        </w:rPr>
        <w:t>, o gură de beci de piatră, cu uşile închise, totul de argint; peste tot, pe roşu, un arc oriental în bară, armat spre colţul dextru de sus al scutului, totul de aur.</w:t>
      </w:r>
    </w:p>
    <w:p w:rsidR="00DA1D86" w:rsidRDefault="00DA1D86" w:rsidP="00DA1D86">
      <w:pPr>
        <w:pStyle w:val="cb"/>
        <w:ind w:firstLine="540"/>
        <w:jc w:val="left"/>
        <w:rPr>
          <w:b w:val="0"/>
          <w:sz w:val="28"/>
          <w:szCs w:val="28"/>
          <w:lang w:val="en-GB"/>
        </w:rPr>
      </w:pPr>
      <w:r>
        <w:rPr>
          <w:b w:val="0"/>
          <w:sz w:val="28"/>
          <w:szCs w:val="28"/>
          <w:lang w:val="en-GB"/>
        </w:rPr>
        <w:t>Scutul timbrat de o coroană raională.</w:t>
      </w:r>
    </w:p>
    <w:p w:rsidR="00DA1D86" w:rsidRDefault="00DA1D86" w:rsidP="00DA1D86">
      <w:pPr>
        <w:pStyle w:val="cb"/>
        <w:ind w:firstLine="540"/>
        <w:jc w:val="left"/>
        <w:rPr>
          <w:b w:val="0"/>
          <w:sz w:val="28"/>
          <w:szCs w:val="28"/>
          <w:lang w:val="en-GB"/>
        </w:rPr>
      </w:pPr>
    </w:p>
    <w:p w:rsidR="00DA1D86" w:rsidRPr="00DB6457" w:rsidRDefault="00DA1D86" w:rsidP="00DA1D86">
      <w:pPr>
        <w:pStyle w:val="cb"/>
        <w:ind w:firstLine="540"/>
        <w:jc w:val="left"/>
        <w:rPr>
          <w:sz w:val="28"/>
          <w:szCs w:val="28"/>
          <w:lang w:val="en-GB"/>
        </w:rPr>
      </w:pPr>
      <w:r w:rsidRPr="00DB6457">
        <w:rPr>
          <w:sz w:val="28"/>
          <w:szCs w:val="28"/>
          <w:lang w:val="en-GB"/>
        </w:rPr>
        <w:t>Autori:</w:t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  <w:t>Dr Silviu Tabac</w:t>
      </w:r>
    </w:p>
    <w:p w:rsidR="00DA1D86" w:rsidRPr="00DB6457" w:rsidRDefault="00DA1D86" w:rsidP="00DA1D86">
      <w:pPr>
        <w:pStyle w:val="cb"/>
        <w:ind w:firstLine="540"/>
        <w:jc w:val="left"/>
        <w:rPr>
          <w:sz w:val="28"/>
          <w:szCs w:val="28"/>
          <w:lang w:val="en-GB"/>
        </w:rPr>
      </w:pP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>Claudia Cazac</w:t>
      </w:r>
    </w:p>
    <w:p w:rsidR="00DA1D86" w:rsidRDefault="00DA1D86" w:rsidP="00DA1D86">
      <w:pPr>
        <w:pStyle w:val="cb"/>
        <w:ind w:firstLine="540"/>
        <w:jc w:val="left"/>
        <w:rPr>
          <w:sz w:val="28"/>
          <w:szCs w:val="28"/>
          <w:lang w:val="en-GB"/>
        </w:rPr>
      </w:pPr>
    </w:p>
    <w:p w:rsidR="00DA1D86" w:rsidRPr="00DB6457" w:rsidRDefault="00DA1D86" w:rsidP="00DA1D86">
      <w:pPr>
        <w:pStyle w:val="cb"/>
        <w:ind w:firstLine="540"/>
        <w:jc w:val="left"/>
        <w:rPr>
          <w:sz w:val="28"/>
          <w:szCs w:val="28"/>
          <w:lang w:val="en-GB"/>
        </w:rPr>
      </w:pPr>
      <w:r w:rsidRPr="00DB6457">
        <w:rPr>
          <w:sz w:val="28"/>
          <w:szCs w:val="28"/>
          <w:lang w:val="en-GB"/>
        </w:rPr>
        <w:t>Pictori:</w:t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  <w:t>Claudia Cazac</w:t>
      </w:r>
    </w:p>
    <w:p w:rsidR="00DA1D86" w:rsidRDefault="00DA1D86" w:rsidP="00DA1D86">
      <w:pPr>
        <w:pStyle w:val="cb"/>
        <w:ind w:firstLine="540"/>
        <w:jc w:val="left"/>
        <w:rPr>
          <w:sz w:val="28"/>
          <w:szCs w:val="28"/>
          <w:lang w:val="en-GB"/>
        </w:rPr>
      </w:pP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>Natalia Rotaru</w:t>
      </w:r>
    </w:p>
    <w:p w:rsidR="00DA1D86" w:rsidRDefault="00DA1D86" w:rsidP="00DA1D86">
      <w:pPr>
        <w:pStyle w:val="cb"/>
        <w:rPr>
          <w:sz w:val="28"/>
          <w:szCs w:val="28"/>
          <w:lang w:val="en-GB"/>
        </w:rPr>
      </w:pPr>
    </w:p>
    <w:p w:rsidR="00DA1D86" w:rsidRDefault="00DA1D86" w:rsidP="00DA1D86">
      <w:pPr>
        <w:pStyle w:val="cb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II.DRAPELUL</w:t>
      </w:r>
      <w:r w:rsidRPr="00DB5D53">
        <w:rPr>
          <w:sz w:val="28"/>
          <w:szCs w:val="28"/>
          <w:lang w:val="en-GB"/>
        </w:rPr>
        <w:t xml:space="preserve"> RAIONULUI IALOVENI</w:t>
      </w:r>
    </w:p>
    <w:p w:rsidR="00DA1D86" w:rsidRDefault="00DA1D86" w:rsidP="00DA1D86">
      <w:pPr>
        <w:pStyle w:val="cb"/>
        <w:ind w:firstLine="540"/>
        <w:jc w:val="left"/>
        <w:rPr>
          <w:b w:val="0"/>
          <w:sz w:val="28"/>
          <w:szCs w:val="28"/>
          <w:lang w:val="en-GB"/>
        </w:rPr>
      </w:pPr>
      <w:r>
        <w:rPr>
          <w:b w:val="0"/>
          <w:sz w:val="28"/>
          <w:szCs w:val="28"/>
          <w:lang w:val="en-GB"/>
        </w:rPr>
        <w:t>Drapelul raionului Ialoveni reprezintă o pânză dreptunghiulară (2x3), având în mijloc o gură de beci de piatră, cu uşile închise, totul alb.</w:t>
      </w:r>
    </w:p>
    <w:p w:rsidR="00DA1D86" w:rsidRDefault="00DA1D86" w:rsidP="00DA1D86">
      <w:pPr>
        <w:pStyle w:val="cb"/>
        <w:ind w:firstLine="540"/>
        <w:jc w:val="left"/>
        <w:rPr>
          <w:sz w:val="28"/>
          <w:szCs w:val="28"/>
          <w:lang w:val="en-GB"/>
        </w:rPr>
      </w:pPr>
    </w:p>
    <w:p w:rsidR="00DA1D86" w:rsidRPr="00DB6457" w:rsidRDefault="00DA1D86" w:rsidP="00DA1D86">
      <w:pPr>
        <w:pStyle w:val="cb"/>
        <w:ind w:firstLine="540"/>
        <w:jc w:val="left"/>
        <w:rPr>
          <w:sz w:val="28"/>
          <w:szCs w:val="28"/>
          <w:lang w:val="en-GB"/>
        </w:rPr>
      </w:pPr>
      <w:r w:rsidRPr="00DB6457">
        <w:rPr>
          <w:sz w:val="28"/>
          <w:szCs w:val="28"/>
          <w:lang w:val="en-GB"/>
        </w:rPr>
        <w:t>Autori:</w:t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  <w:t>Dr Silviu Tabac</w:t>
      </w:r>
    </w:p>
    <w:p w:rsidR="00DA1D86" w:rsidRPr="00DB6457" w:rsidRDefault="00DA1D86" w:rsidP="00DA1D86">
      <w:pPr>
        <w:pStyle w:val="cb"/>
        <w:ind w:firstLine="540"/>
        <w:jc w:val="left"/>
        <w:rPr>
          <w:sz w:val="28"/>
          <w:szCs w:val="28"/>
          <w:lang w:val="en-GB"/>
        </w:rPr>
      </w:pP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>Claudia Cazac</w:t>
      </w:r>
    </w:p>
    <w:p w:rsidR="00DA1D86" w:rsidRPr="00DB6457" w:rsidRDefault="00DA1D86" w:rsidP="00DA1D86">
      <w:pPr>
        <w:pStyle w:val="cb"/>
        <w:ind w:firstLine="540"/>
        <w:jc w:val="left"/>
        <w:rPr>
          <w:sz w:val="28"/>
          <w:szCs w:val="28"/>
          <w:lang w:val="en-GB"/>
        </w:rPr>
      </w:pPr>
      <w:r w:rsidRPr="00DB6457">
        <w:rPr>
          <w:sz w:val="28"/>
          <w:szCs w:val="28"/>
          <w:lang w:val="en-GB"/>
        </w:rPr>
        <w:t>Pictori:</w:t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  <w:t>Claudia Cazac</w:t>
      </w:r>
    </w:p>
    <w:p w:rsidR="00DA1D86" w:rsidRDefault="00DA1D86" w:rsidP="00DA1D86">
      <w:pPr>
        <w:pStyle w:val="cb"/>
        <w:ind w:firstLine="540"/>
        <w:jc w:val="left"/>
        <w:rPr>
          <w:sz w:val="28"/>
          <w:szCs w:val="28"/>
          <w:lang w:val="en-GB"/>
        </w:rPr>
      </w:pP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DB6457">
        <w:rPr>
          <w:sz w:val="28"/>
          <w:szCs w:val="28"/>
          <w:lang w:val="en-GB"/>
        </w:rPr>
        <w:t>Natalia Rotaru</w:t>
      </w:r>
    </w:p>
    <w:p w:rsidR="00DA1D86" w:rsidRPr="00DB6457" w:rsidRDefault="00DA1D86" w:rsidP="00DA1D86">
      <w:pPr>
        <w:pStyle w:val="cb"/>
        <w:ind w:firstLine="540"/>
        <w:jc w:val="left"/>
        <w:rPr>
          <w:sz w:val="28"/>
          <w:szCs w:val="28"/>
          <w:lang w:val="en-GB"/>
        </w:rPr>
      </w:pPr>
    </w:p>
    <w:p w:rsidR="00DA1D86" w:rsidRDefault="00DA1D86" w:rsidP="00DA1D86">
      <w:pPr>
        <w:pStyle w:val="cb"/>
        <w:jc w:val="right"/>
        <w:rPr>
          <w:i/>
          <w:lang w:val="en-GB"/>
        </w:rPr>
      </w:pPr>
    </w:p>
    <w:p w:rsidR="00DA1D86" w:rsidRDefault="00DA1D86" w:rsidP="00DA1D86">
      <w:pPr>
        <w:pStyle w:val="cb"/>
        <w:jc w:val="right"/>
        <w:rPr>
          <w:i/>
          <w:lang w:val="en-GB"/>
        </w:rPr>
      </w:pPr>
      <w:r>
        <w:rPr>
          <w:i/>
          <w:lang w:val="en-GB"/>
        </w:rPr>
        <w:t>Anexa 2</w:t>
      </w:r>
    </w:p>
    <w:p w:rsidR="00DA1D86" w:rsidRPr="00DB5D53" w:rsidRDefault="00DA1D86" w:rsidP="00DA1D86">
      <w:pPr>
        <w:pStyle w:val="cb"/>
        <w:jc w:val="right"/>
        <w:rPr>
          <w:i/>
          <w:lang w:val="en-GB"/>
        </w:rPr>
      </w:pPr>
      <w:r>
        <w:rPr>
          <w:i/>
          <w:lang w:val="en-GB"/>
        </w:rPr>
        <w:t>la Decizia CR Ialoveni, nr.</w:t>
      </w:r>
      <w:r w:rsidRPr="00F72E6D">
        <w:rPr>
          <w:i/>
          <w:lang w:val="en-GB"/>
        </w:rPr>
        <w:t xml:space="preserve"> </w:t>
      </w:r>
      <w:r>
        <w:rPr>
          <w:i/>
          <w:lang w:val="en-GB"/>
        </w:rPr>
        <w:t>05-13  din 30 noiembrie 2006</w:t>
      </w:r>
    </w:p>
    <w:p w:rsidR="00DA1D86" w:rsidRDefault="00DA1D86" w:rsidP="00DA1D86">
      <w:pPr>
        <w:pStyle w:val="cb"/>
        <w:rPr>
          <w:lang w:val="en-GB"/>
        </w:rPr>
      </w:pPr>
    </w:p>
    <w:p w:rsidR="00DA1D86" w:rsidRPr="00E20002" w:rsidRDefault="00DA1D86" w:rsidP="00DA1D86">
      <w:pPr>
        <w:pStyle w:val="cb"/>
        <w:rPr>
          <w:sz w:val="28"/>
          <w:szCs w:val="28"/>
          <w:lang w:val="en-GB"/>
        </w:rPr>
      </w:pPr>
      <w:r w:rsidRPr="00E20002">
        <w:rPr>
          <w:sz w:val="28"/>
          <w:szCs w:val="28"/>
          <w:lang w:val="en-GB"/>
        </w:rPr>
        <w:t>REGULAMENTUL</w:t>
      </w:r>
    </w:p>
    <w:p w:rsidR="00DA1D86" w:rsidRDefault="00DA1D86" w:rsidP="00DA1D86">
      <w:pPr>
        <w:pStyle w:val="cb"/>
        <w:rPr>
          <w:sz w:val="28"/>
          <w:szCs w:val="28"/>
          <w:lang w:val="ro-RO"/>
        </w:rPr>
      </w:pPr>
      <w:r w:rsidRPr="00E20002">
        <w:rPr>
          <w:sz w:val="28"/>
          <w:szCs w:val="28"/>
          <w:lang w:val="ro-RO"/>
        </w:rPr>
        <w:t>cu privire la utilizarea Stemei şi Drapelului raionului Ialoveni</w:t>
      </w:r>
    </w:p>
    <w:p w:rsidR="00DA1D86" w:rsidRPr="001B4714" w:rsidRDefault="00DA1D86" w:rsidP="00DA1D86">
      <w:pPr>
        <w:pStyle w:val="cb"/>
        <w:ind w:firstLine="540"/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1. Stema şi Drapelul raionului Ialoveni sînt însemnele oficiale ale raionului şi reprezintă plenar comunitatea raionului în faţa altor comunităţi.</w:t>
      </w:r>
    </w:p>
    <w:p w:rsidR="00DA1D86" w:rsidRPr="001B4714" w:rsidRDefault="00DA1D86" w:rsidP="00DA1D86">
      <w:pPr>
        <w:pStyle w:val="cb"/>
        <w:ind w:firstLine="540"/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2. Stema raionului poate figura:</w:t>
      </w:r>
    </w:p>
    <w:p w:rsidR="00DA1D86" w:rsidRPr="001B4714" w:rsidRDefault="00DA1D86" w:rsidP="00DA1D86">
      <w:pPr>
        <w:pStyle w:val="cb"/>
        <w:numPr>
          <w:ilvl w:val="0"/>
          <w:numId w:val="1"/>
        </w:numPr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pe sigiliile oficiale ale instituţiilor raionale oficiale;</w:t>
      </w:r>
    </w:p>
    <w:p w:rsidR="00DA1D86" w:rsidRPr="001B4714" w:rsidRDefault="00DA1D86" w:rsidP="00DA1D86">
      <w:pPr>
        <w:pStyle w:val="cb"/>
        <w:numPr>
          <w:ilvl w:val="0"/>
          <w:numId w:val="1"/>
        </w:numPr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pe antetul documentelor oficiale emise de  autorităţile raionale oficiale;</w:t>
      </w:r>
    </w:p>
    <w:p w:rsidR="00DA1D86" w:rsidRPr="001B4714" w:rsidRDefault="00DA1D86" w:rsidP="00DA1D86">
      <w:pPr>
        <w:pStyle w:val="cb"/>
        <w:numPr>
          <w:ilvl w:val="0"/>
          <w:numId w:val="1"/>
        </w:numPr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pe edificiile publice şi în birourile de serviciu ale funcţionarilor publici, care reprezintă autoritatea administraţiei  publice locale;</w:t>
      </w:r>
    </w:p>
    <w:p w:rsidR="00DA1D86" w:rsidRPr="001B4714" w:rsidRDefault="00DA1D86" w:rsidP="00DA1D86">
      <w:pPr>
        <w:pStyle w:val="cb"/>
        <w:numPr>
          <w:ilvl w:val="0"/>
          <w:numId w:val="1"/>
        </w:numPr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pe bunurile mobile şi imobile ale raionului;</w:t>
      </w:r>
    </w:p>
    <w:p w:rsidR="00DA1D86" w:rsidRPr="001B4714" w:rsidRDefault="00DA1D86" w:rsidP="00DA1D86">
      <w:pPr>
        <w:pStyle w:val="cb"/>
        <w:numPr>
          <w:ilvl w:val="0"/>
          <w:numId w:val="1"/>
        </w:numPr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pe medaliile, insignele şi decoraţiile locale;</w:t>
      </w:r>
    </w:p>
    <w:p w:rsidR="00DA1D86" w:rsidRPr="001B4714" w:rsidRDefault="00DA1D86" w:rsidP="00DA1D86">
      <w:pPr>
        <w:pStyle w:val="cb"/>
        <w:numPr>
          <w:ilvl w:val="0"/>
          <w:numId w:val="1"/>
        </w:numPr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pe diplomele de onoare conferite de autorităţile raionale;</w:t>
      </w:r>
    </w:p>
    <w:p w:rsidR="00DA1D86" w:rsidRPr="001B4714" w:rsidRDefault="00DA1D86" w:rsidP="00DA1D86">
      <w:pPr>
        <w:pStyle w:val="cb"/>
        <w:numPr>
          <w:ilvl w:val="0"/>
          <w:numId w:val="1"/>
        </w:numPr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la intrările pe teritoriul raionului;</w:t>
      </w:r>
    </w:p>
    <w:p w:rsidR="00DA1D86" w:rsidRPr="001B4714" w:rsidRDefault="00DA1D86" w:rsidP="00DA1D86">
      <w:pPr>
        <w:pStyle w:val="cb"/>
        <w:numPr>
          <w:ilvl w:val="0"/>
          <w:numId w:val="1"/>
        </w:numPr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pe mărci, plicuri şi alte emisiuni locale;</w:t>
      </w:r>
    </w:p>
    <w:p w:rsidR="00DA1D86" w:rsidRPr="001B4714" w:rsidRDefault="00DA1D86" w:rsidP="00DA1D86">
      <w:pPr>
        <w:pStyle w:val="cb"/>
        <w:numPr>
          <w:ilvl w:val="0"/>
          <w:numId w:val="1"/>
        </w:numPr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pe diverse suvenire şi obiecte de protocol;</w:t>
      </w:r>
    </w:p>
    <w:p w:rsidR="00DA1D86" w:rsidRPr="001B4714" w:rsidRDefault="00DA1D86" w:rsidP="00DA1D86">
      <w:pPr>
        <w:pStyle w:val="cb"/>
        <w:numPr>
          <w:ilvl w:val="0"/>
          <w:numId w:val="1"/>
        </w:numPr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în alte cazuri neprevăzute de prezentul Regulament, cu permisiunea Consiliului raional sau a Comisiei Naţionale de Heraldică (CNH).</w:t>
      </w:r>
    </w:p>
    <w:p w:rsidR="00DA1D86" w:rsidRPr="001B4714" w:rsidRDefault="00DA1D86" w:rsidP="00DA1D86">
      <w:pPr>
        <w:pStyle w:val="cb"/>
        <w:ind w:firstLine="540"/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3.În cazul plasării Stemei raionului alături de Stema de Stat a Republicii Moldova, stema raionului se plasează într-o poziţie secundară faţă de Stema de Stat. Mai la dreapta sau mai jos, iar dimensiunile stemei raionului nu pot depăşi dimensiunile Stemei de Stat.</w:t>
      </w:r>
    </w:p>
    <w:p w:rsidR="00DA1D86" w:rsidRPr="001B4714" w:rsidRDefault="00DA1D86" w:rsidP="00DA1D86">
      <w:pPr>
        <w:pStyle w:val="cb"/>
        <w:ind w:firstLine="540"/>
        <w:jc w:val="left"/>
        <w:rPr>
          <w:b w:val="0"/>
          <w:lang w:val="ro-RO"/>
        </w:rPr>
      </w:pPr>
      <w:r w:rsidRPr="001B4714">
        <w:rPr>
          <w:b w:val="0"/>
          <w:lang w:val="ro-RO"/>
        </w:rPr>
        <w:t>4. Drapelul raionului Ialoveni există în două forme: drapelul original şi drapelul uzual</w:t>
      </w:r>
    </w:p>
    <w:p w:rsidR="00DA1D86" w:rsidRPr="001B4714" w:rsidRDefault="00DA1D86" w:rsidP="00DA1D86">
      <w:pPr>
        <w:shd w:val="clear" w:color="auto" w:fill="FFFFFF"/>
        <w:tabs>
          <w:tab w:val="left" w:pos="1272"/>
        </w:tabs>
        <w:ind w:firstLine="540"/>
        <w:rPr>
          <w:lang w:val="fr-FR"/>
        </w:rPr>
      </w:pPr>
      <w:r w:rsidRPr="001B4714">
        <w:rPr>
          <w:iCs/>
          <w:color w:val="000000"/>
          <w:spacing w:val="-1"/>
          <w:lang w:val="ro-RO"/>
        </w:rPr>
        <w:t>4.1</w:t>
      </w:r>
      <w:r w:rsidRPr="001B4714">
        <w:rPr>
          <w:i/>
          <w:iCs/>
          <w:color w:val="000000"/>
          <w:spacing w:val="-1"/>
          <w:lang w:val="ro-RO"/>
        </w:rPr>
        <w:t xml:space="preserve">.Drapelul original </w:t>
      </w:r>
      <w:r w:rsidRPr="001B4714">
        <w:rPr>
          <w:color w:val="000000"/>
          <w:spacing w:val="-1"/>
          <w:lang w:val="ro-RO"/>
        </w:rPr>
        <w:t xml:space="preserve">se confecţionează </w:t>
      </w:r>
      <w:r w:rsidRPr="001B4714">
        <w:rPr>
          <w:color w:val="000000"/>
          <w:spacing w:val="1"/>
          <w:lang w:val="ro-RO"/>
        </w:rPr>
        <w:t xml:space="preserve">într-un  singur  exemplar,  cu  dimensiunile  de   2000  x   3000  mm,  şi  conţine </w:t>
      </w:r>
      <w:r w:rsidRPr="001B4714">
        <w:rPr>
          <w:color w:val="000000"/>
          <w:spacing w:val="-3"/>
          <w:lang w:val="ro-RO"/>
        </w:rPr>
        <w:t>următoarele decoruri exterioare şi accesorii obligatorii:</w:t>
      </w:r>
    </w:p>
    <w:p w:rsidR="00DA1D86" w:rsidRPr="001B4714" w:rsidRDefault="00DA1D86" w:rsidP="00DA1D86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/>
        <w:ind w:firstLine="540"/>
        <w:rPr>
          <w:color w:val="000000"/>
          <w:spacing w:val="-12"/>
          <w:lang w:val="ro-RO"/>
        </w:rPr>
      </w:pPr>
      <w:r w:rsidRPr="001B4714">
        <w:rPr>
          <w:color w:val="000000"/>
          <w:spacing w:val="10"/>
          <w:lang w:val="ro-RO"/>
        </w:rPr>
        <w:t>franjuri de aur pe perimetrul pînzei, în afară de latura de la hampă</w:t>
      </w:r>
      <w:r w:rsidRPr="001B4714">
        <w:rPr>
          <w:color w:val="000000"/>
          <w:spacing w:val="10"/>
          <w:lang w:val="ro-RO"/>
        </w:rPr>
        <w:br/>
      </w:r>
      <w:r w:rsidRPr="001B4714">
        <w:rPr>
          <w:color w:val="000000"/>
          <w:spacing w:val="-3"/>
          <w:lang w:val="ro-RO"/>
        </w:rPr>
        <w:t>care se festonează cu fir de aur;</w:t>
      </w:r>
    </w:p>
    <w:p w:rsidR="00DA1D86" w:rsidRPr="001B4714" w:rsidRDefault="00DA1D86" w:rsidP="00DA1D86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540"/>
        <w:rPr>
          <w:color w:val="000000"/>
          <w:spacing w:val="-5"/>
          <w:lang w:val="ro-RO"/>
        </w:rPr>
      </w:pPr>
      <w:r w:rsidRPr="001B4714">
        <w:rPr>
          <w:color w:val="000000"/>
          <w:spacing w:val="8"/>
          <w:lang w:val="ro-RO"/>
        </w:rPr>
        <w:t>două şnururi de aur prinse de vîrful hampei şi terminate cu ciucuri</w:t>
      </w:r>
      <w:r w:rsidRPr="001B4714">
        <w:rPr>
          <w:color w:val="000000"/>
          <w:spacing w:val="8"/>
          <w:lang w:val="ro-RO"/>
        </w:rPr>
        <w:br/>
      </w:r>
      <w:r w:rsidRPr="001B4714">
        <w:rPr>
          <w:color w:val="000000"/>
          <w:spacing w:val="-4"/>
          <w:lang w:val="ro-RO"/>
        </w:rPr>
        <w:t>din acelaşi metal;</w:t>
      </w:r>
    </w:p>
    <w:p w:rsidR="00DA1D86" w:rsidRPr="001B4714" w:rsidRDefault="00DA1D86" w:rsidP="00DA1D86">
      <w:pPr>
        <w:shd w:val="clear" w:color="auto" w:fill="FFFFFF"/>
        <w:tabs>
          <w:tab w:val="left" w:pos="1056"/>
        </w:tabs>
        <w:ind w:firstLine="540"/>
        <w:rPr>
          <w:lang w:val="ro-RO"/>
        </w:rPr>
      </w:pPr>
      <w:r w:rsidRPr="001B4714">
        <w:rPr>
          <w:color w:val="000000"/>
          <w:spacing w:val="-11"/>
          <w:lang w:val="ro-RO"/>
        </w:rPr>
        <w:t>c)</w:t>
      </w:r>
      <w:r w:rsidRPr="001B4714">
        <w:rPr>
          <w:color w:val="000000"/>
          <w:lang w:val="ro-RO"/>
        </w:rPr>
        <w:tab/>
      </w:r>
      <w:r w:rsidRPr="001B4714">
        <w:rPr>
          <w:color w:val="000000"/>
          <w:spacing w:val="-2"/>
          <w:lang w:val="ro-RO"/>
        </w:rPr>
        <w:t>o panglică tricoloră, în culorile Drapelului de Stat al Republicii Moldova,</w:t>
      </w:r>
      <w:r w:rsidRPr="001B4714">
        <w:rPr>
          <w:color w:val="000000"/>
          <w:spacing w:val="-2"/>
          <w:lang w:val="ro-RO"/>
        </w:rPr>
        <w:br/>
      </w:r>
      <w:r w:rsidRPr="001B4714">
        <w:rPr>
          <w:color w:val="000000"/>
          <w:spacing w:val="-3"/>
          <w:lang w:val="ro-RO"/>
        </w:rPr>
        <w:t>terminată cu franjuri de aur şi legată în fundă de vîrful hampei;</w:t>
      </w:r>
    </w:p>
    <w:p w:rsidR="00DA1D86" w:rsidRPr="001B4714" w:rsidRDefault="00DA1D86" w:rsidP="00DA1D86">
      <w:pPr>
        <w:shd w:val="clear" w:color="auto" w:fill="FFFFFF"/>
        <w:tabs>
          <w:tab w:val="left" w:pos="1176"/>
        </w:tabs>
        <w:ind w:firstLine="540"/>
        <w:rPr>
          <w:lang w:val="ro-RO"/>
        </w:rPr>
      </w:pPr>
      <w:r w:rsidRPr="001B4714">
        <w:rPr>
          <w:color w:val="000000"/>
          <w:spacing w:val="-15"/>
          <w:lang w:val="ro-RO"/>
        </w:rPr>
        <w:t>d)</w:t>
      </w:r>
      <w:r w:rsidRPr="001B4714">
        <w:rPr>
          <w:color w:val="000000"/>
          <w:lang w:val="ro-RO"/>
        </w:rPr>
        <w:tab/>
      </w:r>
      <w:r w:rsidRPr="001B4714">
        <w:rPr>
          <w:color w:val="000000"/>
          <w:spacing w:val="1"/>
          <w:lang w:val="ro-RO"/>
        </w:rPr>
        <w:t>hampă  confecţionată  din  lemn  vopsit  roşu-închis,   avînd  lungimea</w:t>
      </w:r>
      <w:r w:rsidRPr="001B4714">
        <w:rPr>
          <w:color w:val="000000"/>
          <w:spacing w:val="1"/>
          <w:lang w:val="ro-RO"/>
        </w:rPr>
        <w:br/>
      </w:r>
      <w:r w:rsidRPr="001B4714">
        <w:rPr>
          <w:color w:val="000000"/>
          <w:spacing w:val="-3"/>
          <w:lang w:val="ro-RO"/>
        </w:rPr>
        <w:t>de 2,5 ori mai mare decît înălţimea pînzei drapelului şi talpa ferecată în metal;</w:t>
      </w:r>
    </w:p>
    <w:p w:rsidR="00DA1D86" w:rsidRPr="001B4714" w:rsidRDefault="00DA1D86" w:rsidP="00DA1D86">
      <w:pPr>
        <w:shd w:val="clear" w:color="auto" w:fill="FFFFFF"/>
        <w:tabs>
          <w:tab w:val="left" w:pos="1051"/>
        </w:tabs>
        <w:ind w:firstLine="540"/>
        <w:rPr>
          <w:lang w:val="en-GB"/>
        </w:rPr>
      </w:pPr>
      <w:r w:rsidRPr="001B4714">
        <w:rPr>
          <w:color w:val="000000"/>
          <w:spacing w:val="-14"/>
          <w:lang w:val="ro-RO"/>
        </w:rPr>
        <w:t>e)</w:t>
      </w:r>
      <w:r w:rsidRPr="001B4714">
        <w:rPr>
          <w:color w:val="000000"/>
          <w:lang w:val="ro-RO"/>
        </w:rPr>
        <w:tab/>
      </w:r>
      <w:r w:rsidRPr="001B4714">
        <w:rPr>
          <w:color w:val="000000"/>
          <w:spacing w:val="-1"/>
          <w:lang w:val="ro-RO"/>
        </w:rPr>
        <w:t>vîrf standard pentru hampele drapelelor instituţiilor de stat ale Republicii</w:t>
      </w:r>
      <w:r w:rsidRPr="001B4714">
        <w:rPr>
          <w:color w:val="000000"/>
          <w:spacing w:val="-1"/>
          <w:lang w:val="ro-RO"/>
        </w:rPr>
        <w:br/>
      </w:r>
      <w:r w:rsidRPr="001B4714">
        <w:rPr>
          <w:color w:val="000000"/>
          <w:spacing w:val="-7"/>
          <w:lang w:val="ro-RO"/>
        </w:rPr>
        <w:t>Moldova.</w:t>
      </w:r>
    </w:p>
    <w:p w:rsidR="00DA1D86" w:rsidRDefault="00DA1D86" w:rsidP="00DA1D8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ind w:firstLine="540"/>
        <w:rPr>
          <w:color w:val="000000"/>
          <w:spacing w:val="-2"/>
          <w:lang w:val="ro-RO"/>
        </w:rPr>
      </w:pPr>
      <w:r w:rsidRPr="001B4714">
        <w:rPr>
          <w:color w:val="000000"/>
          <w:spacing w:val="1"/>
          <w:lang w:val="ro-RO"/>
        </w:rPr>
        <w:lastRenderedPageBreak/>
        <w:t>4.2.Drapelul  original   al  raionului   se păstrează  în  biroul  de  serviciu</w:t>
      </w:r>
      <w:r w:rsidRPr="001B4714">
        <w:rPr>
          <w:color w:val="000000"/>
          <w:spacing w:val="1"/>
          <w:lang w:val="ro-RO"/>
        </w:rPr>
        <w:br/>
      </w:r>
      <w:r w:rsidRPr="001B4714">
        <w:rPr>
          <w:color w:val="000000"/>
          <w:spacing w:val="-2"/>
          <w:lang w:val="ro-RO"/>
        </w:rPr>
        <w:t>al   preşedintelui   raionului   şi   se   scoate   în  public,   la   decizia  preşedintelui,</w:t>
      </w:r>
    </w:p>
    <w:p w:rsidR="00DA1D86" w:rsidRPr="001B4714" w:rsidRDefault="00DA1D86" w:rsidP="00DA1D8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ind w:firstLine="540"/>
        <w:rPr>
          <w:color w:val="000000"/>
          <w:spacing w:val="-9"/>
          <w:lang w:val="ro-RO"/>
        </w:rPr>
      </w:pPr>
      <w:r w:rsidRPr="001B4714">
        <w:rPr>
          <w:color w:val="000000"/>
          <w:spacing w:val="-3"/>
          <w:lang w:val="ro-RO"/>
        </w:rPr>
        <w:t>cu prilejul unor ceremonii oficiale.</w:t>
      </w:r>
    </w:p>
    <w:p w:rsidR="00DA1D86" w:rsidRPr="001B4714" w:rsidRDefault="00DA1D86" w:rsidP="00DA1D8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rPr>
          <w:color w:val="000000"/>
          <w:spacing w:val="-11"/>
          <w:lang w:val="ro-RO"/>
        </w:rPr>
      </w:pPr>
      <w:r w:rsidRPr="001B4714">
        <w:rPr>
          <w:i/>
          <w:iCs/>
          <w:color w:val="000000"/>
          <w:spacing w:val="9"/>
          <w:lang w:val="ro-RO"/>
        </w:rPr>
        <w:t xml:space="preserve">       </w:t>
      </w:r>
      <w:r w:rsidRPr="001B4714">
        <w:rPr>
          <w:iCs/>
          <w:color w:val="000000"/>
          <w:spacing w:val="9"/>
          <w:lang w:val="ro-RO"/>
        </w:rPr>
        <w:t>4.3</w:t>
      </w:r>
      <w:r w:rsidRPr="001B4714">
        <w:rPr>
          <w:i/>
          <w:iCs/>
          <w:color w:val="000000"/>
          <w:spacing w:val="9"/>
          <w:lang w:val="ro-RO"/>
        </w:rPr>
        <w:t xml:space="preserve">.Drapelul uzual </w:t>
      </w:r>
      <w:r w:rsidRPr="001B4714">
        <w:rPr>
          <w:color w:val="000000"/>
          <w:spacing w:val="9"/>
          <w:lang w:val="ro-RO"/>
        </w:rPr>
        <w:t>al raionului este cel descris la pct. 3.1. De regulă,</w:t>
      </w:r>
      <w:r w:rsidRPr="001B4714">
        <w:rPr>
          <w:color w:val="000000"/>
          <w:spacing w:val="9"/>
          <w:lang w:val="ro-RO"/>
        </w:rPr>
        <w:br/>
      </w:r>
      <w:r w:rsidRPr="001B4714">
        <w:rPr>
          <w:color w:val="000000"/>
          <w:spacing w:val="7"/>
          <w:lang w:val="ro-RO"/>
        </w:rPr>
        <w:t>el se îmbracă pe o hampă simplă de al cărei vîrf se leagă o panglică tricoloră</w:t>
      </w:r>
      <w:r w:rsidRPr="001B4714">
        <w:rPr>
          <w:color w:val="000000"/>
          <w:spacing w:val="7"/>
          <w:lang w:val="ro-RO"/>
        </w:rPr>
        <w:br/>
      </w:r>
      <w:r w:rsidRPr="001B4714">
        <w:rPr>
          <w:color w:val="000000"/>
          <w:spacing w:val="-3"/>
          <w:lang w:val="ro-RO"/>
        </w:rPr>
        <w:t>simplă în culorile Drapelului de Stat al Republicii Moldova.</w:t>
      </w:r>
    </w:p>
    <w:p w:rsidR="00DA1D86" w:rsidRPr="001B4714" w:rsidRDefault="00DA1D86" w:rsidP="00DA1D86">
      <w:pPr>
        <w:shd w:val="clear" w:color="auto" w:fill="FFFFFF"/>
        <w:tabs>
          <w:tab w:val="left" w:pos="1411"/>
        </w:tabs>
        <w:ind w:firstLine="540"/>
        <w:rPr>
          <w:color w:val="000000"/>
          <w:spacing w:val="-5"/>
          <w:lang w:val="ro-RO"/>
        </w:rPr>
      </w:pPr>
      <w:r w:rsidRPr="001B4714">
        <w:rPr>
          <w:color w:val="000000"/>
          <w:spacing w:val="-11"/>
          <w:lang w:val="ro-RO"/>
        </w:rPr>
        <w:t>4.4.</w:t>
      </w:r>
      <w:r w:rsidRPr="001B4714">
        <w:rPr>
          <w:color w:val="000000"/>
          <w:spacing w:val="-1"/>
          <w:lang w:val="ro-RO"/>
        </w:rPr>
        <w:t xml:space="preserve"> Drapelul   raionului   se   arborează   pe   sediul    Consiliului   raional</w:t>
      </w:r>
      <w:r w:rsidRPr="001B4714">
        <w:rPr>
          <w:color w:val="000000"/>
          <w:spacing w:val="-1"/>
          <w:lang w:val="ro-RO"/>
        </w:rPr>
        <w:br/>
      </w:r>
      <w:r w:rsidRPr="001B4714">
        <w:rPr>
          <w:color w:val="000000"/>
          <w:spacing w:val="7"/>
          <w:lang w:val="ro-RO"/>
        </w:rPr>
        <w:t>şi pe  alte  edificii publice de pe teritoriul raionului, reprezentînd autoritatea</w:t>
      </w:r>
      <w:r w:rsidRPr="001B4714">
        <w:rPr>
          <w:color w:val="000000"/>
          <w:spacing w:val="7"/>
          <w:lang w:val="ro-RO"/>
        </w:rPr>
        <w:br/>
      </w:r>
      <w:r w:rsidRPr="001B4714">
        <w:rPr>
          <w:color w:val="000000"/>
          <w:spacing w:val="-5"/>
          <w:lang w:val="ro-RO"/>
        </w:rPr>
        <w:t>raională.</w:t>
      </w:r>
    </w:p>
    <w:p w:rsidR="00DA1D86" w:rsidRPr="001B4714" w:rsidRDefault="00DA1D86" w:rsidP="00DA1D86">
      <w:pPr>
        <w:shd w:val="clear" w:color="auto" w:fill="FFFFFF"/>
        <w:tabs>
          <w:tab w:val="left" w:pos="1411"/>
        </w:tabs>
        <w:ind w:firstLine="540"/>
        <w:rPr>
          <w:color w:val="000000"/>
          <w:spacing w:val="-3"/>
          <w:lang w:val="ro-RO"/>
        </w:rPr>
      </w:pPr>
      <w:r w:rsidRPr="001B4714">
        <w:rPr>
          <w:color w:val="000000"/>
          <w:spacing w:val="1"/>
          <w:lang w:val="ro-RO"/>
        </w:rPr>
        <w:t>4.5.Drapelul raionului poate figura pe diverse emisiuni poştale, suvenire,</w:t>
      </w:r>
      <w:r w:rsidRPr="001B4714">
        <w:rPr>
          <w:color w:val="000000"/>
          <w:spacing w:val="1"/>
          <w:lang w:val="ro-RO"/>
        </w:rPr>
        <w:br/>
      </w:r>
      <w:r w:rsidRPr="001B4714">
        <w:rPr>
          <w:color w:val="000000"/>
          <w:spacing w:val="5"/>
          <w:lang w:val="ro-RO"/>
        </w:rPr>
        <w:t>obiecte de protocol etc. şi poate fi folosit în cadrul unor manifestaţii sportive,</w:t>
      </w:r>
      <w:r w:rsidRPr="001B4714">
        <w:rPr>
          <w:color w:val="000000"/>
          <w:spacing w:val="5"/>
          <w:lang w:val="ro-RO"/>
        </w:rPr>
        <w:br/>
      </w:r>
      <w:r w:rsidRPr="001B4714">
        <w:rPr>
          <w:color w:val="000000"/>
          <w:spacing w:val="4"/>
          <w:lang w:val="ro-RO"/>
        </w:rPr>
        <w:t>culturale,  festive,  acţiuni  oficiale, precum şi  în alte  cazuri,  cu permisiunea</w:t>
      </w:r>
      <w:r w:rsidRPr="001B4714">
        <w:rPr>
          <w:color w:val="000000"/>
          <w:spacing w:val="4"/>
          <w:lang w:val="ro-RO"/>
        </w:rPr>
        <w:br/>
      </w:r>
      <w:r w:rsidRPr="001B4714">
        <w:rPr>
          <w:color w:val="000000"/>
          <w:spacing w:val="-3"/>
          <w:lang w:val="ro-RO"/>
        </w:rPr>
        <w:t>consiliului raional sau a Comisiei Naţionale de Heraldică.</w:t>
      </w:r>
    </w:p>
    <w:p w:rsidR="00DA1D86" w:rsidRPr="001B4714" w:rsidRDefault="00DA1D86" w:rsidP="00DA1D86">
      <w:pPr>
        <w:shd w:val="clear" w:color="auto" w:fill="FFFFFF"/>
        <w:tabs>
          <w:tab w:val="left" w:pos="1411"/>
        </w:tabs>
        <w:ind w:firstLine="540"/>
        <w:rPr>
          <w:color w:val="000000"/>
          <w:spacing w:val="-11"/>
          <w:lang w:val="ro-RO"/>
        </w:rPr>
      </w:pPr>
      <w:r w:rsidRPr="001B4714">
        <w:rPr>
          <w:color w:val="000000"/>
          <w:spacing w:val="-3"/>
          <w:lang w:val="ro-RO"/>
        </w:rPr>
        <w:t>4.6.Î</w:t>
      </w:r>
      <w:r w:rsidRPr="001B4714">
        <w:rPr>
          <w:color w:val="000000"/>
          <w:spacing w:val="2"/>
          <w:lang w:val="ro-RO"/>
        </w:rPr>
        <w:t>n cazul arborării sau plasării drapelului raionului alături de Drapelul</w:t>
      </w:r>
      <w:r w:rsidRPr="001B4714">
        <w:rPr>
          <w:color w:val="000000"/>
          <w:spacing w:val="2"/>
          <w:lang w:val="ro-RO"/>
        </w:rPr>
        <w:br/>
      </w:r>
      <w:r w:rsidRPr="001B4714">
        <w:rPr>
          <w:color w:val="000000"/>
          <w:spacing w:val="-3"/>
          <w:lang w:val="ro-RO"/>
        </w:rPr>
        <w:t>de Stat al Republicii Moldova, drapelul raionului se aşează într-o poziţie secundară</w:t>
      </w:r>
      <w:r w:rsidRPr="001B4714">
        <w:rPr>
          <w:color w:val="000000"/>
          <w:spacing w:val="-3"/>
          <w:lang w:val="ro-RO"/>
        </w:rPr>
        <w:br/>
      </w:r>
      <w:r w:rsidRPr="001B4714">
        <w:rPr>
          <w:color w:val="000000"/>
          <w:spacing w:val="4"/>
          <w:lang w:val="ro-RO"/>
        </w:rPr>
        <w:t>faţă de drapelul de stat, mai la dreapta sau mai jos, iar dimensiunile lui liniare</w:t>
      </w:r>
      <w:r w:rsidRPr="001B4714">
        <w:rPr>
          <w:color w:val="000000"/>
          <w:spacing w:val="4"/>
          <w:lang w:val="ro-RO"/>
        </w:rPr>
        <w:br/>
      </w:r>
      <w:r w:rsidRPr="001B4714">
        <w:rPr>
          <w:color w:val="000000"/>
          <w:spacing w:val="-3"/>
          <w:lang w:val="ro-RO"/>
        </w:rPr>
        <w:t>nu pot depăşi dimensiunile drapelului de stat.</w:t>
      </w:r>
    </w:p>
    <w:p w:rsidR="00DA1D86" w:rsidRPr="001B4714" w:rsidRDefault="00DA1D86" w:rsidP="00DA1D86">
      <w:pPr>
        <w:ind w:firstLine="540"/>
        <w:rPr>
          <w:b/>
          <w:i/>
          <w:lang w:val="ro-RO"/>
        </w:rPr>
      </w:pPr>
    </w:p>
    <w:p w:rsidR="00DA1D86" w:rsidRPr="001B4714" w:rsidRDefault="00DA1D86" w:rsidP="00DA1D86">
      <w:pPr>
        <w:ind w:firstLine="540"/>
        <w:rPr>
          <w:b/>
          <w:lang w:val="ro-RO"/>
        </w:rPr>
      </w:pPr>
      <w:r w:rsidRPr="001B4714">
        <w:rPr>
          <w:b/>
          <w:lang w:val="ro-RO"/>
        </w:rPr>
        <w:t>Stema şi Drapelul raionului Ialoveni</w:t>
      </w:r>
    </w:p>
    <w:p w:rsidR="00DA1D86" w:rsidRPr="001B4714" w:rsidRDefault="00DA1D86" w:rsidP="00DA1D86">
      <w:pPr>
        <w:ind w:firstLine="540"/>
        <w:rPr>
          <w:b/>
          <w:i/>
          <w:lang w:val="ro-RO"/>
        </w:rPr>
      </w:pPr>
      <w:r w:rsidRPr="001B4714">
        <w:rPr>
          <w:b/>
          <w:lang w:val="ro-RO"/>
        </w:rPr>
        <w:t xml:space="preserve">    </w:t>
      </w:r>
      <w:r w:rsidRPr="001B4714">
        <w:rPr>
          <w:b/>
          <w:i/>
          <w:lang w:val="ro-RO"/>
        </w:rPr>
        <w:t>Explicaţie</w:t>
      </w:r>
    </w:p>
    <w:p w:rsidR="00DA1D86" w:rsidRPr="001B4714" w:rsidRDefault="00DA1D86" w:rsidP="00DA1D86">
      <w:pPr>
        <w:shd w:val="clear" w:color="auto" w:fill="FFFFFF"/>
        <w:ind w:firstLine="540"/>
        <w:rPr>
          <w:lang w:val="en-US"/>
        </w:rPr>
      </w:pPr>
      <w:r w:rsidRPr="001B4714">
        <w:rPr>
          <w:bCs/>
          <w:color w:val="323232"/>
          <w:spacing w:val="-1"/>
          <w:lang w:val="ro-RO"/>
        </w:rPr>
        <w:t xml:space="preserve">Câmpul albastru </w:t>
      </w:r>
      <w:r w:rsidRPr="001B4714">
        <w:rPr>
          <w:color w:val="323232"/>
          <w:spacing w:val="-1"/>
          <w:lang w:val="ro-RO"/>
        </w:rPr>
        <w:t xml:space="preserve">al scutului stemei şi pânzei drapelului reprezintă cadrul </w:t>
      </w:r>
      <w:r w:rsidRPr="001B4714">
        <w:rPr>
          <w:color w:val="323232"/>
          <w:lang w:val="ro-RO"/>
        </w:rPr>
        <w:t xml:space="preserve">natural. Albastrul este culoarea cerului, culoarea fidelităţii şi perseverenţei, </w:t>
      </w:r>
      <w:r w:rsidRPr="001B4714">
        <w:rPr>
          <w:color w:val="323232"/>
          <w:spacing w:val="-2"/>
          <w:lang w:val="ro-RO"/>
        </w:rPr>
        <w:t>culoarea Europei.</w:t>
      </w:r>
    </w:p>
    <w:p w:rsidR="00DA1D86" w:rsidRPr="001B4714" w:rsidRDefault="00DA1D86" w:rsidP="00DA1D86">
      <w:pPr>
        <w:shd w:val="clear" w:color="auto" w:fill="FFFFFF"/>
        <w:spacing w:before="10"/>
        <w:ind w:firstLine="540"/>
        <w:rPr>
          <w:lang w:val="en-US"/>
        </w:rPr>
      </w:pPr>
      <w:r w:rsidRPr="001B4714">
        <w:rPr>
          <w:bCs/>
          <w:color w:val="323232"/>
          <w:lang w:val="ro-RO"/>
        </w:rPr>
        <w:t xml:space="preserve">Gura de beci </w:t>
      </w:r>
      <w:r w:rsidRPr="001B4714">
        <w:rPr>
          <w:color w:val="323232"/>
          <w:lang w:val="ro-RO"/>
        </w:rPr>
        <w:t xml:space="preserve">se referă la viticultură şi vinificaţie, ramură de bază în </w:t>
      </w:r>
      <w:r w:rsidRPr="001B4714">
        <w:rPr>
          <w:color w:val="323232"/>
          <w:spacing w:val="-1"/>
          <w:lang w:val="ro-RO"/>
        </w:rPr>
        <w:t xml:space="preserve">dezvoltarea economiei raionului, întreprinderi de bază destinate creşterii viţei de </w:t>
      </w:r>
      <w:r w:rsidRPr="001B4714">
        <w:rPr>
          <w:color w:val="323232"/>
          <w:lang w:val="ro-RO"/>
        </w:rPr>
        <w:t>vie şi fabricării vinului sunt</w:t>
      </w:r>
      <w:r>
        <w:rPr>
          <w:color w:val="323232"/>
          <w:lang w:val="ro-RO"/>
        </w:rPr>
        <w:t xml:space="preserve"> astăzi înregistrate în oraşul I</w:t>
      </w:r>
      <w:r w:rsidRPr="001B4714">
        <w:rPr>
          <w:color w:val="323232"/>
          <w:lang w:val="ro-RO"/>
        </w:rPr>
        <w:t xml:space="preserve">aloveni, satele Bardar, Costeşti, Mileştii Mici, Puhoi, Rezeni, Sociteni, Suruceni, Ulmu, Zâmbreni şi altele, unele dintre aceste localităţi posedând vinarii recunoscute pe plan </w:t>
      </w:r>
      <w:r w:rsidRPr="001B4714">
        <w:rPr>
          <w:color w:val="323232"/>
          <w:spacing w:val="-2"/>
          <w:lang w:val="ro-RO"/>
        </w:rPr>
        <w:t>internaţional.</w:t>
      </w:r>
    </w:p>
    <w:p w:rsidR="00DA1D86" w:rsidRPr="001B4714" w:rsidRDefault="00DA1D86" w:rsidP="00DA1D86">
      <w:pPr>
        <w:shd w:val="clear" w:color="auto" w:fill="FFFFFF"/>
        <w:spacing w:before="10"/>
        <w:ind w:right="403" w:firstLine="540"/>
        <w:jc w:val="both"/>
        <w:rPr>
          <w:lang w:val="fr-FR"/>
        </w:rPr>
      </w:pPr>
      <w:r w:rsidRPr="001B4714">
        <w:rPr>
          <w:color w:val="323232"/>
          <w:spacing w:val="-1"/>
          <w:lang w:val="ro-RO"/>
        </w:rPr>
        <w:t xml:space="preserve">Gura de beci este clădită din piatră şi este colorată în argint (sau alb pe drapel) pentru a marca o altă bogăţie naturală a raionului laloveni - piatra de calcar, valorificată în plan industrial mai ales de Mina de piatră de la Mileştii </w:t>
      </w:r>
      <w:r w:rsidRPr="001B4714">
        <w:rPr>
          <w:color w:val="323232"/>
          <w:spacing w:val="-6"/>
          <w:lang w:val="ro-RO"/>
        </w:rPr>
        <w:t>Mici.</w:t>
      </w:r>
    </w:p>
    <w:p w:rsidR="00DA1D86" w:rsidRPr="001B4714" w:rsidRDefault="00DA1D86" w:rsidP="00DA1D86">
      <w:pPr>
        <w:shd w:val="clear" w:color="auto" w:fill="FFFFFF"/>
        <w:ind w:firstLine="540"/>
        <w:rPr>
          <w:lang w:val="ro-RO"/>
        </w:rPr>
      </w:pPr>
      <w:r w:rsidRPr="001B4714">
        <w:rPr>
          <w:bCs/>
          <w:color w:val="323232"/>
          <w:lang w:val="ro-RO"/>
        </w:rPr>
        <w:t xml:space="preserve">Arcul oriental armat </w:t>
      </w:r>
      <w:r w:rsidRPr="001B4714">
        <w:rPr>
          <w:color w:val="323232"/>
          <w:lang w:val="ro-RO"/>
        </w:rPr>
        <w:t xml:space="preserve">este preluat din stema medievală a ţinutului Lăpuşna, ţinut din care au făcut parte cândva pământurile actualului raion </w:t>
      </w:r>
      <w:r w:rsidRPr="001B4714">
        <w:rPr>
          <w:color w:val="323232"/>
          <w:spacing w:val="-1"/>
          <w:lang w:val="ro-RO"/>
        </w:rPr>
        <w:t xml:space="preserve">laloveni, şi păstrează atât forma cât şi poziţia în scut a acestei mobile principale </w:t>
      </w:r>
      <w:r w:rsidRPr="001B4714">
        <w:rPr>
          <w:color w:val="323232"/>
          <w:lang w:val="ro-RO"/>
        </w:rPr>
        <w:t xml:space="preserve">din stema ţinutală. Prin acest procedeu se </w:t>
      </w:r>
      <w:r w:rsidRPr="001B4714">
        <w:rPr>
          <w:i/>
          <w:iCs/>
          <w:color w:val="323232"/>
          <w:lang w:val="ro-RO"/>
        </w:rPr>
        <w:t xml:space="preserve">realizează </w:t>
      </w:r>
      <w:r w:rsidRPr="001B4714">
        <w:rPr>
          <w:color w:val="323232"/>
          <w:lang w:val="ro-RO"/>
        </w:rPr>
        <w:t>puntea de legătură dintre vechea heraldică districtuală moldovenească şi heraldica contemporană a raionului laloveni.</w:t>
      </w:r>
    </w:p>
    <w:p w:rsidR="00DA1D86" w:rsidRPr="001B4714" w:rsidRDefault="00DA1D86" w:rsidP="00DA1D86">
      <w:pPr>
        <w:shd w:val="clear" w:color="auto" w:fill="FFFFFF"/>
        <w:ind w:firstLine="540"/>
        <w:rPr>
          <w:lang w:val="ro-RO"/>
        </w:rPr>
      </w:pPr>
      <w:r w:rsidRPr="001B4714">
        <w:rPr>
          <w:bCs/>
          <w:color w:val="323232"/>
          <w:spacing w:val="-1"/>
          <w:lang w:val="ro-RO"/>
        </w:rPr>
        <w:t xml:space="preserve">Câmpul roşu </w:t>
      </w:r>
      <w:r w:rsidRPr="001B4714">
        <w:rPr>
          <w:color w:val="323232"/>
          <w:spacing w:val="-1"/>
          <w:lang w:val="ro-RO"/>
        </w:rPr>
        <w:t>al scutului mic - culoare specifică heraldicii moldoveneşti -</w:t>
      </w:r>
      <w:r w:rsidRPr="001B4714">
        <w:rPr>
          <w:color w:val="323232"/>
          <w:lang w:val="ro-RO"/>
        </w:rPr>
        <w:t>semnifică gloria militară a acestui pământ, dragostea şi jertfele aduse pe altarul Patriei pe parcursul secolelor.</w:t>
      </w:r>
    </w:p>
    <w:p w:rsidR="00DA1D86" w:rsidRPr="001B4714" w:rsidRDefault="00DA1D86" w:rsidP="00DA1D86">
      <w:pPr>
        <w:shd w:val="clear" w:color="auto" w:fill="FFFFFF"/>
        <w:ind w:firstLine="540"/>
        <w:rPr>
          <w:lang w:val="fr-FR"/>
        </w:rPr>
      </w:pPr>
      <w:r w:rsidRPr="001B4714">
        <w:rPr>
          <w:bCs/>
          <w:color w:val="323232"/>
          <w:spacing w:val="-1"/>
          <w:lang w:val="ro-RO"/>
        </w:rPr>
        <w:t xml:space="preserve">Aurul </w:t>
      </w:r>
      <w:r w:rsidRPr="001B4714">
        <w:rPr>
          <w:color w:val="323232"/>
          <w:spacing w:val="-1"/>
          <w:lang w:val="ro-RO"/>
        </w:rPr>
        <w:t xml:space="preserve">arcului exprimă vechimea emblemei, bogăţia, prestigiul, virtutea, </w:t>
      </w:r>
      <w:r w:rsidRPr="001B4714">
        <w:rPr>
          <w:color w:val="323232"/>
          <w:lang w:val="ro-RO"/>
        </w:rPr>
        <w:t>grandoarea şi inteligenţa.</w:t>
      </w:r>
    </w:p>
    <w:p w:rsidR="00DA1D86" w:rsidRPr="001B4714" w:rsidRDefault="00DA1D86" w:rsidP="00DA1D86">
      <w:pPr>
        <w:shd w:val="clear" w:color="auto" w:fill="FFFFFF"/>
        <w:ind w:firstLine="540"/>
        <w:rPr>
          <w:lang w:val="fr-FR"/>
        </w:rPr>
      </w:pPr>
      <w:r w:rsidRPr="001B4714">
        <w:rPr>
          <w:bCs/>
          <w:color w:val="323232"/>
          <w:spacing w:val="-1"/>
          <w:lang w:val="ro-RO"/>
        </w:rPr>
        <w:t xml:space="preserve">Coroană raională </w:t>
      </w:r>
      <w:r w:rsidRPr="001B4714">
        <w:rPr>
          <w:color w:val="323232"/>
          <w:spacing w:val="-1"/>
          <w:lang w:val="ro-RO"/>
        </w:rPr>
        <w:t xml:space="preserve">ce timbrează scutul heraldic arată poziţia ierarhică a </w:t>
      </w:r>
      <w:r w:rsidRPr="001B4714">
        <w:rPr>
          <w:color w:val="323232"/>
          <w:lang w:val="ro-RO"/>
        </w:rPr>
        <w:t xml:space="preserve">raionului laloveni în cadrul diviziunii administrativ-teritoriale a Republicii </w:t>
      </w:r>
      <w:r w:rsidRPr="001B4714">
        <w:rPr>
          <w:color w:val="323232"/>
          <w:spacing w:val="-3"/>
          <w:lang w:val="ro-RO"/>
        </w:rPr>
        <w:t>Moldova.</w:t>
      </w:r>
    </w:p>
    <w:p w:rsidR="00DA1D86" w:rsidRPr="001B4714" w:rsidRDefault="00DA1D86" w:rsidP="00DA1D86">
      <w:pPr>
        <w:shd w:val="clear" w:color="auto" w:fill="FFFFFF"/>
        <w:ind w:firstLine="540"/>
        <w:rPr>
          <w:lang w:val="fr-FR"/>
        </w:rPr>
      </w:pPr>
      <w:r w:rsidRPr="001B4714">
        <w:rPr>
          <w:bCs/>
          <w:color w:val="323232"/>
          <w:spacing w:val="-1"/>
          <w:lang w:val="ro-RO"/>
        </w:rPr>
        <w:t xml:space="preserve">Drapelul </w:t>
      </w:r>
      <w:r w:rsidRPr="001B4714">
        <w:rPr>
          <w:color w:val="323232"/>
          <w:spacing w:val="-1"/>
          <w:lang w:val="ro-RO"/>
        </w:rPr>
        <w:t xml:space="preserve">raionului a fost elaborat în baza stemei, prin procedee specifice </w:t>
      </w:r>
      <w:r w:rsidRPr="001B4714">
        <w:rPr>
          <w:color w:val="323232"/>
          <w:lang w:val="ro-RO"/>
        </w:rPr>
        <w:t>vexilologiei şi păstrează semnificaţiile acesteia.</w:t>
      </w:r>
    </w:p>
    <w:p w:rsidR="00DA1D86" w:rsidRDefault="00DA1D86" w:rsidP="00DA1D86">
      <w:pPr>
        <w:rPr>
          <w:lang w:val="fr-FR"/>
        </w:rPr>
      </w:pPr>
    </w:p>
    <w:p w:rsidR="00DA1D86" w:rsidRDefault="00DA1D86" w:rsidP="00DA1D86">
      <w:pPr>
        <w:rPr>
          <w:lang w:val="fr-FR"/>
        </w:rPr>
      </w:pPr>
    </w:p>
    <w:p w:rsidR="00DA1D86" w:rsidRDefault="00DA1D86" w:rsidP="00DA1D86">
      <w:pPr>
        <w:ind w:firstLine="54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Secretar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Nicolae MEREACRE</w:t>
      </w:r>
    </w:p>
    <w:p w:rsidR="005A578C" w:rsidRDefault="005A578C"/>
    <w:sectPr w:rsidR="005A57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589"/>
    <w:multiLevelType w:val="hybridMultilevel"/>
    <w:tmpl w:val="B7FCED16"/>
    <w:lvl w:ilvl="0" w:tplc="0419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B6E0C16"/>
    <w:multiLevelType w:val="singleLevel"/>
    <w:tmpl w:val="ABCE9884"/>
    <w:lvl w:ilvl="0">
      <w:start w:val="1"/>
      <w:numFmt w:val="lowerLetter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E9"/>
    <w:rsid w:val="005444E9"/>
    <w:rsid w:val="005A578C"/>
    <w:rsid w:val="00DA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F2E92-2880-4A34-BEF5-B631304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DA1D8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A1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DA1D8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2019-04-19T11:45:00Z</dcterms:created>
  <dcterms:modified xsi:type="dcterms:W3CDTF">2019-04-19T11:46:00Z</dcterms:modified>
</cp:coreProperties>
</file>